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7F2" w:rsidRPr="007777F2" w:rsidRDefault="007777F2" w:rsidP="007777F2">
      <w:pPr>
        <w:pStyle w:val="ListParagraph"/>
        <w:numPr>
          <w:ilvl w:val="0"/>
          <w:numId w:val="1"/>
        </w:numPr>
        <w:rPr>
          <w:b/>
          <w:color w:val="1F4E79" w:themeColor="accent1" w:themeShade="80"/>
          <w:sz w:val="28"/>
        </w:rPr>
      </w:pPr>
      <w:r w:rsidRPr="007777F2">
        <w:rPr>
          <w:b/>
          <w:color w:val="1F4E79" w:themeColor="accent1" w:themeShade="80"/>
          <w:sz w:val="28"/>
        </w:rPr>
        <w:t>Purpose</w:t>
      </w:r>
    </w:p>
    <w:p w:rsidR="007777F2" w:rsidRDefault="009C3901" w:rsidP="00C24D92">
      <w:pPr>
        <w:ind w:left="0" w:firstLine="0"/>
      </w:pPr>
      <w:r>
        <w:t xml:space="preserve">As a Registered Training Organisation (RTO), the MTA Group Training Scheme Inc. (MTA) </w:t>
      </w:r>
      <w:r w:rsidR="00C24D92">
        <w:t xml:space="preserve">must </w:t>
      </w:r>
      <w:r>
        <w:t>have adequate</w:t>
      </w:r>
      <w:r w:rsidR="000E72B9">
        <w:t xml:space="preserve"> procedures in place to deal with complaints and appeals received from students, employers, third parties and stakeholders, </w:t>
      </w:r>
      <w:r>
        <w:t xml:space="preserve">to ensure compliance with all aspects of the Vocational Education and Training (VET) Quality Framework at all times.  </w:t>
      </w:r>
    </w:p>
    <w:p w:rsidR="009C3901" w:rsidRDefault="009C3901" w:rsidP="009C3901"/>
    <w:p w:rsidR="007777F2" w:rsidRPr="007777F2" w:rsidRDefault="007777F2" w:rsidP="007777F2">
      <w:pPr>
        <w:pStyle w:val="ListParagraph"/>
        <w:numPr>
          <w:ilvl w:val="0"/>
          <w:numId w:val="1"/>
        </w:numPr>
        <w:rPr>
          <w:b/>
          <w:color w:val="1F4E79" w:themeColor="accent1" w:themeShade="80"/>
          <w:sz w:val="28"/>
        </w:rPr>
      </w:pPr>
      <w:r w:rsidRPr="007777F2">
        <w:rPr>
          <w:b/>
          <w:color w:val="1F4E79" w:themeColor="accent1" w:themeShade="80"/>
          <w:sz w:val="28"/>
        </w:rPr>
        <w:t>Policy Statement</w:t>
      </w:r>
    </w:p>
    <w:p w:rsidR="000E72B9" w:rsidRDefault="000E72B9" w:rsidP="00C24D92">
      <w:pPr>
        <w:ind w:left="0" w:firstLine="0"/>
      </w:pPr>
      <w:r>
        <w:t xml:space="preserve">This policy and procedure aims to satisfy The MTA’s obligations to manage complaints and appeals in a transparent manner which enables students, employees, third-party partners and stakeholders to be informed of, and to understand their rights and obligations as well as The MTA’s responsibilities in relation to complaints and appeals. </w:t>
      </w:r>
    </w:p>
    <w:p w:rsidR="000E72B9" w:rsidRDefault="000E72B9" w:rsidP="00C24D92">
      <w:pPr>
        <w:ind w:left="0" w:firstLine="0"/>
      </w:pPr>
      <w:r>
        <w:t>The MTA is committed to:</w:t>
      </w:r>
    </w:p>
    <w:p w:rsidR="000E72B9" w:rsidRDefault="000E72B9" w:rsidP="000E72B9">
      <w:pPr>
        <w:pStyle w:val="ListParagraph"/>
        <w:numPr>
          <w:ilvl w:val="0"/>
          <w:numId w:val="4"/>
        </w:numPr>
      </w:pPr>
      <w:r>
        <w:t>To providing an environment in which complaints and appeals are responded to promptly, with minimum distress and maximum protecti</w:t>
      </w:r>
      <w:bookmarkStart w:id="0" w:name="_GoBack"/>
      <w:bookmarkEnd w:id="0"/>
      <w:r>
        <w:t>on to all parties</w:t>
      </w:r>
    </w:p>
    <w:p w:rsidR="000E72B9" w:rsidRDefault="000E72B9" w:rsidP="000E72B9">
      <w:pPr>
        <w:pStyle w:val="ListParagraph"/>
        <w:numPr>
          <w:ilvl w:val="0"/>
          <w:numId w:val="4"/>
        </w:numPr>
      </w:pPr>
      <w:r>
        <w:t>To ethical and responsible management, and a visible, accessible and fair complaints and appeals process</w:t>
      </w:r>
    </w:p>
    <w:p w:rsidR="000E72B9" w:rsidRDefault="000E72B9" w:rsidP="000E72B9">
      <w:pPr>
        <w:pStyle w:val="ListParagraph"/>
        <w:numPr>
          <w:ilvl w:val="0"/>
          <w:numId w:val="4"/>
        </w:numPr>
      </w:pPr>
      <w:r>
        <w:t>Viewing the complaints and appeals process as an opportunity to review and improve policies and practices at The MTA to form part of our continuous improvement cycle</w:t>
      </w:r>
    </w:p>
    <w:p w:rsidR="000E72B9" w:rsidRDefault="000E72B9" w:rsidP="000E72B9">
      <w:pPr>
        <w:pStyle w:val="ListParagraph"/>
        <w:numPr>
          <w:ilvl w:val="0"/>
          <w:numId w:val="4"/>
        </w:numPr>
      </w:pPr>
      <w:r>
        <w:t>Adopting an ethical and professional approach, whilst respecting privacy and confidentiality where possible</w:t>
      </w:r>
    </w:p>
    <w:p w:rsidR="009C3901" w:rsidRDefault="009C3901" w:rsidP="009C3901">
      <w:pPr>
        <w:ind w:left="0"/>
      </w:pPr>
    </w:p>
    <w:p w:rsidR="007777F2" w:rsidRPr="007777F2" w:rsidRDefault="007777F2" w:rsidP="007777F2">
      <w:pPr>
        <w:pStyle w:val="ListParagraph"/>
        <w:numPr>
          <w:ilvl w:val="0"/>
          <w:numId w:val="1"/>
        </w:numPr>
        <w:rPr>
          <w:b/>
          <w:color w:val="1F4E79" w:themeColor="accent1" w:themeShade="80"/>
          <w:sz w:val="28"/>
        </w:rPr>
      </w:pPr>
      <w:r w:rsidRPr="007777F2">
        <w:rPr>
          <w:b/>
          <w:color w:val="1F4E79" w:themeColor="accent1" w:themeShade="80"/>
          <w:sz w:val="28"/>
        </w:rPr>
        <w:t>Definitions</w:t>
      </w:r>
    </w:p>
    <w:p w:rsidR="000E72B9" w:rsidRDefault="000E72B9" w:rsidP="000E72B9">
      <w:pPr>
        <w:ind w:left="0" w:firstLine="0"/>
        <w:rPr>
          <w:b/>
        </w:rPr>
      </w:pPr>
      <w:r w:rsidRPr="000E72B9">
        <w:rPr>
          <w:b/>
        </w:rPr>
        <w:t xml:space="preserve">Competent: </w:t>
      </w:r>
      <w:r w:rsidRPr="000E72B9">
        <w:t>The consistent application of knowledge and skill to the standard of performance required in the workplace.</w:t>
      </w:r>
    </w:p>
    <w:p w:rsidR="000E72B9" w:rsidRPr="000E72B9" w:rsidRDefault="000E72B9" w:rsidP="000E72B9">
      <w:pPr>
        <w:ind w:left="0" w:firstLine="0"/>
      </w:pPr>
      <w:r w:rsidRPr="000E72B9">
        <w:rPr>
          <w:b/>
        </w:rPr>
        <w:t xml:space="preserve">Competency-Based Assessment: </w:t>
      </w:r>
      <w:r w:rsidRPr="000E72B9">
        <w:t>is the process of gathering evidence and making judgments about whether competency has been achieved against performance criteria and critical evidence requirements specified within the Units of Competence within Training Packages.</w:t>
      </w:r>
    </w:p>
    <w:p w:rsidR="000E72B9" w:rsidRPr="000E72B9" w:rsidRDefault="000E72B9" w:rsidP="000E72B9">
      <w:pPr>
        <w:ind w:left="0" w:firstLine="0"/>
      </w:pPr>
      <w:r w:rsidRPr="000E72B9">
        <w:rPr>
          <w:b/>
        </w:rPr>
        <w:t xml:space="preserve">Complaint: </w:t>
      </w:r>
      <w:r w:rsidRPr="000E72B9">
        <w:t>A grievance, resentment, or displeasure about a decision, service or product</w:t>
      </w:r>
    </w:p>
    <w:p w:rsidR="000E72B9" w:rsidRDefault="000E72B9" w:rsidP="000E72B9">
      <w:pPr>
        <w:ind w:left="0" w:firstLine="0"/>
        <w:rPr>
          <w:b/>
        </w:rPr>
      </w:pPr>
      <w:r w:rsidRPr="000E72B9">
        <w:rPr>
          <w:b/>
        </w:rPr>
        <w:t xml:space="preserve">Confidentiality: </w:t>
      </w:r>
      <w:r w:rsidRPr="000E72B9">
        <w:t xml:space="preserve">The process of ensuring the privacy of both parties involved in the compliant is protected as much is legally possible. Defamation: the </w:t>
      </w:r>
      <w:r w:rsidRPr="000E72B9">
        <w:lastRenderedPageBreak/>
        <w:t>making of false statements about another person or organisation which is turn could damage their reputation. This could be verbal or written.</w:t>
      </w:r>
      <w:r w:rsidRPr="000E72B9">
        <w:rPr>
          <w:b/>
        </w:rPr>
        <w:t xml:space="preserve"> </w:t>
      </w:r>
    </w:p>
    <w:p w:rsidR="000E72B9" w:rsidRPr="000E72B9" w:rsidRDefault="000E72B9" w:rsidP="000E72B9">
      <w:pPr>
        <w:ind w:left="0" w:firstLine="0"/>
        <w:rPr>
          <w:b/>
        </w:rPr>
      </w:pPr>
      <w:r w:rsidRPr="000E72B9">
        <w:rPr>
          <w:b/>
        </w:rPr>
        <w:t xml:space="preserve">GTO: </w:t>
      </w:r>
      <w:r w:rsidRPr="000E72B9">
        <w:t>Group Training Organisation</w:t>
      </w:r>
    </w:p>
    <w:p w:rsidR="000E72B9" w:rsidRPr="000E72B9" w:rsidRDefault="000E72B9" w:rsidP="000E72B9">
      <w:pPr>
        <w:ind w:left="0" w:firstLine="0"/>
        <w:rPr>
          <w:b/>
        </w:rPr>
      </w:pPr>
      <w:r w:rsidRPr="000E72B9">
        <w:rPr>
          <w:b/>
        </w:rPr>
        <w:t xml:space="preserve">Mediator: </w:t>
      </w:r>
      <w:r w:rsidRPr="000E72B9">
        <w:t>A person employed to assist parties in their dispute whilst staying impartial to all parties. National Standards for Group Training Organisations 2017: minimum standards for the group training sector to ensure consistent, high quality services for apprentices, trainees and host employers</w:t>
      </w:r>
    </w:p>
    <w:p w:rsidR="000E72B9" w:rsidRDefault="000E72B9" w:rsidP="000E72B9">
      <w:pPr>
        <w:ind w:left="0" w:firstLine="0"/>
        <w:rPr>
          <w:b/>
        </w:rPr>
      </w:pPr>
      <w:r w:rsidRPr="000E72B9">
        <w:rPr>
          <w:b/>
        </w:rPr>
        <w:t xml:space="preserve">Natural Justice: </w:t>
      </w:r>
      <w:r>
        <w:t>P</w:t>
      </w:r>
      <w:r w:rsidRPr="000E72B9">
        <w:t>rinciples, procedures, or treatment felt instinctively to be morally right and fair</w:t>
      </w:r>
    </w:p>
    <w:p w:rsidR="000E72B9" w:rsidRDefault="000E72B9" w:rsidP="000E72B9">
      <w:pPr>
        <w:ind w:left="0" w:firstLine="0"/>
        <w:rPr>
          <w:b/>
        </w:rPr>
      </w:pPr>
      <w:r w:rsidRPr="000E72B9">
        <w:rPr>
          <w:b/>
        </w:rPr>
        <w:t xml:space="preserve">Not Competent (NC): </w:t>
      </w:r>
      <w:r w:rsidRPr="000E72B9">
        <w:t>Signifies the person being assessed has not yet demonstrated competence against one or more of the requirements detailed in the unit/s of competence. The person must have attempted or been provided with the opportunity to complete ALL of the assessment tasks for the unit to be deemed “NC”.</w:t>
      </w:r>
      <w:r w:rsidRPr="000E72B9">
        <w:rPr>
          <w:b/>
        </w:rPr>
        <w:t xml:space="preserve"> </w:t>
      </w:r>
    </w:p>
    <w:p w:rsidR="000E72B9" w:rsidRPr="000E72B9" w:rsidRDefault="000E72B9" w:rsidP="000E72B9">
      <w:pPr>
        <w:ind w:left="0" w:firstLine="0"/>
        <w:rPr>
          <w:b/>
        </w:rPr>
      </w:pPr>
      <w:r w:rsidRPr="000E72B9">
        <w:rPr>
          <w:b/>
        </w:rPr>
        <w:t xml:space="preserve">Re-assessment: </w:t>
      </w:r>
      <w:r w:rsidRPr="000E72B9">
        <w:t>Refers to providing the student with another attempt at demonstrating competence.</w:t>
      </w:r>
    </w:p>
    <w:p w:rsidR="000E72B9" w:rsidRDefault="000E72B9" w:rsidP="000E72B9">
      <w:pPr>
        <w:ind w:left="0" w:firstLine="0"/>
      </w:pPr>
      <w:r w:rsidRPr="000E72B9">
        <w:rPr>
          <w:b/>
        </w:rPr>
        <w:t xml:space="preserve">RPL: </w:t>
      </w:r>
      <w:r>
        <w:t>Recognition of Prior Learning</w:t>
      </w:r>
    </w:p>
    <w:p w:rsidR="000E72B9" w:rsidRPr="000E72B9" w:rsidRDefault="000E72B9" w:rsidP="000E72B9">
      <w:pPr>
        <w:ind w:left="0" w:firstLine="0"/>
      </w:pPr>
      <w:r w:rsidRPr="000E72B9">
        <w:rPr>
          <w:b/>
        </w:rPr>
        <w:t xml:space="preserve">Stakeholders: </w:t>
      </w:r>
      <w:r w:rsidRPr="000E72B9">
        <w:t>a person with an interest in an organisation</w:t>
      </w:r>
    </w:p>
    <w:p w:rsidR="000E72B9" w:rsidRDefault="000E72B9" w:rsidP="000E72B9">
      <w:pPr>
        <w:ind w:left="0" w:firstLine="0"/>
        <w:rPr>
          <w:b/>
        </w:rPr>
      </w:pPr>
      <w:r w:rsidRPr="000E72B9">
        <w:rPr>
          <w:b/>
        </w:rPr>
        <w:t xml:space="preserve">Standards for RTOs 2015: </w:t>
      </w:r>
      <w:r w:rsidRPr="000E72B9">
        <w:t>means the regulatory standards for training providers as set by The Council of Australian Governments’ (COAG) Industry and Skills Council for endorsing vocational education and training (VET) standards.</w:t>
      </w:r>
      <w:r w:rsidRPr="000E72B9">
        <w:rPr>
          <w:b/>
        </w:rPr>
        <w:t xml:space="preserve"> </w:t>
      </w:r>
    </w:p>
    <w:p w:rsidR="000E72B9" w:rsidRDefault="000E72B9" w:rsidP="000E72B9">
      <w:pPr>
        <w:ind w:left="0" w:firstLine="0"/>
        <w:rPr>
          <w:b/>
        </w:rPr>
      </w:pPr>
      <w:r w:rsidRPr="000E72B9">
        <w:rPr>
          <w:b/>
        </w:rPr>
        <w:t xml:space="preserve">Third-Party Partners: </w:t>
      </w:r>
      <w:r w:rsidRPr="000E72B9">
        <w:t>means a provider that has a memorandum of understanding with PEER to deliver training and/or assessment services on PEER’s behalf.</w:t>
      </w:r>
    </w:p>
    <w:p w:rsidR="00C756D2" w:rsidRDefault="00C756D2" w:rsidP="00665B65">
      <w:pPr>
        <w:ind w:left="0" w:firstLine="0"/>
      </w:pPr>
    </w:p>
    <w:p w:rsidR="00DC2A99" w:rsidRPr="00DC2A99" w:rsidRDefault="007777F2" w:rsidP="009C3901">
      <w:pPr>
        <w:pStyle w:val="ListParagraph"/>
        <w:numPr>
          <w:ilvl w:val="0"/>
          <w:numId w:val="1"/>
        </w:numPr>
        <w:rPr>
          <w:b/>
          <w:color w:val="1F4E79" w:themeColor="accent1" w:themeShade="80"/>
          <w:sz w:val="28"/>
        </w:rPr>
      </w:pPr>
      <w:r w:rsidRPr="007777F2">
        <w:rPr>
          <w:b/>
          <w:color w:val="1F4E79" w:themeColor="accent1" w:themeShade="80"/>
          <w:sz w:val="28"/>
        </w:rPr>
        <w:t>Policy Principles</w:t>
      </w:r>
    </w:p>
    <w:p w:rsidR="00C24D92" w:rsidRDefault="00AC2C7B" w:rsidP="00B813DC">
      <w:pPr>
        <w:ind w:left="0" w:firstLine="0"/>
      </w:pPr>
      <w:r>
        <w:t>A</w:t>
      </w:r>
      <w:r w:rsidR="00DC2A99">
        <w:t xml:space="preserve"> </w:t>
      </w:r>
      <w:r w:rsidR="000E72B9">
        <w:t>complaints and appeals</w:t>
      </w:r>
      <w:r w:rsidR="00DC2A99">
        <w:t xml:space="preserve"> framework has been implemented </w:t>
      </w:r>
      <w:r>
        <w:t xml:space="preserve">by the MTA </w:t>
      </w:r>
      <w:r w:rsidR="00DC2A99">
        <w:t xml:space="preserve">that </w:t>
      </w:r>
      <w:r w:rsidR="000E72B9">
        <w:t>ensures:</w:t>
      </w:r>
    </w:p>
    <w:p w:rsidR="000E72B9" w:rsidRDefault="000E72B9" w:rsidP="00B813DC">
      <w:pPr>
        <w:pStyle w:val="ListParagraph"/>
        <w:numPr>
          <w:ilvl w:val="0"/>
          <w:numId w:val="5"/>
        </w:numPr>
      </w:pPr>
      <w:r>
        <w:t>Principles of natural justice and procedural fairness are followed at every stage of the complaint and appeal process by allowing anyone subject to a decision by the MTA, or anyone who has allegations made against them, to a right of reply before a decision is made</w:t>
      </w:r>
    </w:p>
    <w:p w:rsidR="000E72B9" w:rsidRDefault="000E72B9" w:rsidP="00B813DC">
      <w:pPr>
        <w:pStyle w:val="ListParagraph"/>
        <w:numPr>
          <w:ilvl w:val="0"/>
          <w:numId w:val="5"/>
        </w:numPr>
      </w:pPr>
      <w:r>
        <w:t>The decision maker in the process is independent of the decision being reviewed</w:t>
      </w:r>
    </w:p>
    <w:p w:rsidR="00B813DC" w:rsidRDefault="000E72B9" w:rsidP="00B813DC">
      <w:pPr>
        <w:pStyle w:val="ListParagraph"/>
        <w:numPr>
          <w:ilvl w:val="0"/>
          <w:numId w:val="5"/>
        </w:numPr>
      </w:pPr>
      <w:r>
        <w:t>Each complainant lodging an appeal may be accompanied and/or assisted by a support</w:t>
      </w:r>
      <w:r w:rsidR="00B813DC">
        <w:t xml:space="preserve"> </w:t>
      </w:r>
      <w:r>
        <w:t>person throughout the process</w:t>
      </w:r>
    </w:p>
    <w:p w:rsidR="00B813DC" w:rsidRDefault="00B813DC" w:rsidP="00B813DC">
      <w:pPr>
        <w:pStyle w:val="ListParagraph"/>
        <w:numPr>
          <w:ilvl w:val="0"/>
          <w:numId w:val="5"/>
        </w:numPr>
      </w:pPr>
      <w:r>
        <w:lastRenderedPageBreak/>
        <w:t>C</w:t>
      </w:r>
      <w:r w:rsidR="000E72B9">
        <w:t>omplaints and appeals are handled in the strictest of confidence and records are secured in</w:t>
      </w:r>
      <w:r>
        <w:t xml:space="preserve"> </w:t>
      </w:r>
      <w:r w:rsidR="000E72B9">
        <w:t xml:space="preserve">accordance with </w:t>
      </w:r>
      <w:r>
        <w:t>the MTA</w:t>
      </w:r>
      <w:r w:rsidR="000E72B9">
        <w:t>’s Record Management Policy and the Australian Privacy Principles</w:t>
      </w:r>
    </w:p>
    <w:p w:rsidR="00B813DC" w:rsidRDefault="00B813DC" w:rsidP="00B813DC">
      <w:pPr>
        <w:pStyle w:val="ListParagraph"/>
        <w:numPr>
          <w:ilvl w:val="0"/>
          <w:numId w:val="5"/>
        </w:numPr>
      </w:pPr>
      <w:r>
        <w:t>All complaints, appeals and outcomes are documented in the Complaints and Appeals Register, with outcomes used to inform continuous improvements activities</w:t>
      </w:r>
    </w:p>
    <w:p w:rsidR="00B813DC" w:rsidRDefault="00B813DC" w:rsidP="00B813DC">
      <w:pPr>
        <w:pStyle w:val="ListParagraph"/>
        <w:numPr>
          <w:ilvl w:val="0"/>
          <w:numId w:val="5"/>
        </w:numPr>
      </w:pPr>
      <w:r>
        <w:t>I</w:t>
      </w:r>
      <w:r w:rsidR="000E72B9">
        <w:t>f a complainant raises a concern but is not willing to proceed with the complaint they are</w:t>
      </w:r>
      <w:r>
        <w:t xml:space="preserve"> </w:t>
      </w:r>
      <w:r w:rsidR="000E72B9">
        <w:t>advised that because of the requirements of procedural fairness, in most circumstances no</w:t>
      </w:r>
      <w:r>
        <w:t xml:space="preserve"> </w:t>
      </w:r>
      <w:r w:rsidR="000E72B9">
        <w:t xml:space="preserve">further action can be taken by </w:t>
      </w:r>
      <w:r>
        <w:t>the MTA</w:t>
      </w:r>
    </w:p>
    <w:p w:rsidR="00B813DC" w:rsidRDefault="00B813DC" w:rsidP="00B813DC">
      <w:pPr>
        <w:pStyle w:val="ListParagraph"/>
        <w:numPr>
          <w:ilvl w:val="0"/>
          <w:numId w:val="5"/>
        </w:numPr>
      </w:pPr>
      <w:r>
        <w:t>A</w:t>
      </w:r>
      <w:r w:rsidR="000E72B9">
        <w:t>ppeals of assessment outcomes are to be lodged within 28 days of when the assessment</w:t>
      </w:r>
      <w:r>
        <w:t xml:space="preserve"> </w:t>
      </w:r>
      <w:r w:rsidR="000E72B9">
        <w:t>outcom</w:t>
      </w:r>
      <w:r>
        <w:t xml:space="preserve">e is informed to the learner </w:t>
      </w:r>
    </w:p>
    <w:p w:rsidR="007777F2" w:rsidRDefault="00B813DC" w:rsidP="00B813DC">
      <w:pPr>
        <w:pStyle w:val="ListParagraph"/>
        <w:numPr>
          <w:ilvl w:val="0"/>
          <w:numId w:val="5"/>
        </w:numPr>
      </w:pPr>
      <w:r>
        <w:t>I</w:t>
      </w:r>
      <w:r w:rsidR="000E72B9">
        <w:t>nvestigations into academic misconduct will be handled in accordance with the complaints</w:t>
      </w:r>
      <w:r>
        <w:t xml:space="preserve"> </w:t>
      </w:r>
      <w:r w:rsidR="000E72B9">
        <w:t>and appeals procedure and will follow the principles of natural justice and procedural</w:t>
      </w:r>
      <w:r>
        <w:t xml:space="preserve"> </w:t>
      </w:r>
      <w:r w:rsidR="000E72B9">
        <w:t>fairness</w:t>
      </w:r>
    </w:p>
    <w:p w:rsidR="00B813DC" w:rsidRDefault="00B813DC" w:rsidP="00B813DC">
      <w:pPr>
        <w:ind w:left="0" w:firstLine="0"/>
      </w:pPr>
    </w:p>
    <w:p w:rsidR="00B813DC" w:rsidRDefault="00B813DC" w:rsidP="00B813DC">
      <w:pPr>
        <w:ind w:left="0" w:firstLine="0"/>
      </w:pPr>
    </w:p>
    <w:p w:rsidR="00B813DC" w:rsidRDefault="00B813DC" w:rsidP="00B813DC">
      <w:pPr>
        <w:ind w:left="0" w:firstLine="0"/>
      </w:pPr>
    </w:p>
    <w:p w:rsidR="00B813DC" w:rsidRDefault="00B813DC" w:rsidP="00B813DC">
      <w:pPr>
        <w:ind w:left="0" w:firstLine="0"/>
      </w:pPr>
    </w:p>
    <w:p w:rsidR="00B813DC" w:rsidRDefault="00B813DC" w:rsidP="00B813DC">
      <w:pPr>
        <w:ind w:left="0" w:firstLine="0"/>
      </w:pPr>
    </w:p>
    <w:p w:rsidR="00B813DC" w:rsidRPr="00DC2A99" w:rsidRDefault="00B813DC" w:rsidP="00B813DC">
      <w:pPr>
        <w:pStyle w:val="ListParagraph"/>
        <w:numPr>
          <w:ilvl w:val="0"/>
          <w:numId w:val="1"/>
        </w:numPr>
        <w:rPr>
          <w:b/>
          <w:color w:val="1F4E79" w:themeColor="accent1" w:themeShade="80"/>
          <w:sz w:val="28"/>
        </w:rPr>
      </w:pPr>
      <w:r>
        <w:rPr>
          <w:b/>
          <w:color w:val="1F4E79" w:themeColor="accent1" w:themeShade="80"/>
          <w:sz w:val="28"/>
        </w:rPr>
        <w:t>Responsibilities</w:t>
      </w:r>
    </w:p>
    <w:p w:rsidR="00B813DC" w:rsidRDefault="00B813DC" w:rsidP="00B813DC">
      <w:pPr>
        <w:ind w:left="0" w:firstLine="0"/>
      </w:pPr>
      <w:r>
        <w:t>All parties involved in a complaint or appeal have the responsibility to ensure they abide by the following:</w:t>
      </w:r>
    </w:p>
    <w:p w:rsidR="00B813DC" w:rsidRDefault="00B813DC" w:rsidP="00B813DC">
      <w:pPr>
        <w:ind w:left="0" w:firstLine="0"/>
      </w:pPr>
      <w:r w:rsidRPr="00B813DC">
        <w:rPr>
          <w:b/>
        </w:rPr>
        <w:t>Students, Employees, Stakeholders</w:t>
      </w:r>
      <w:r>
        <w:t>:</w:t>
      </w:r>
    </w:p>
    <w:p w:rsidR="00B813DC" w:rsidRDefault="00B813DC" w:rsidP="00B813DC">
      <w:pPr>
        <w:pStyle w:val="ListParagraph"/>
        <w:numPr>
          <w:ilvl w:val="0"/>
          <w:numId w:val="5"/>
        </w:numPr>
      </w:pPr>
      <w:r>
        <w:t>Be familiar with the Complaints an Appeals Policy</w:t>
      </w:r>
    </w:p>
    <w:p w:rsidR="00B813DC" w:rsidRDefault="00B813DC" w:rsidP="00B813DC">
      <w:pPr>
        <w:pStyle w:val="ListParagraph"/>
        <w:numPr>
          <w:ilvl w:val="0"/>
          <w:numId w:val="5"/>
        </w:numPr>
      </w:pPr>
      <w:r>
        <w:t>Only make genuine and accurate complaints or appeals</w:t>
      </w:r>
    </w:p>
    <w:p w:rsidR="00B813DC" w:rsidRDefault="00B813DC" w:rsidP="00B813DC">
      <w:pPr>
        <w:pStyle w:val="ListParagraph"/>
        <w:numPr>
          <w:ilvl w:val="0"/>
          <w:numId w:val="5"/>
        </w:numPr>
      </w:pPr>
      <w:r>
        <w:t>Provide formal complaints in writing using the appropriate form</w:t>
      </w:r>
    </w:p>
    <w:p w:rsidR="00B813DC" w:rsidRDefault="00B813DC" w:rsidP="00B813DC">
      <w:pPr>
        <w:ind w:left="0" w:firstLine="0"/>
      </w:pPr>
      <w:r>
        <w:rPr>
          <w:b/>
        </w:rPr>
        <w:t>MTA</w:t>
      </w:r>
      <w:r w:rsidRPr="00B813DC">
        <w:rPr>
          <w:b/>
        </w:rPr>
        <w:t xml:space="preserve"> staff:</w:t>
      </w:r>
    </w:p>
    <w:p w:rsidR="00B813DC" w:rsidRDefault="00B813DC" w:rsidP="00B813DC">
      <w:pPr>
        <w:pStyle w:val="ListParagraph"/>
        <w:numPr>
          <w:ilvl w:val="0"/>
          <w:numId w:val="5"/>
        </w:numPr>
      </w:pPr>
      <w:r>
        <w:t>Ensure confidentiality</w:t>
      </w:r>
    </w:p>
    <w:p w:rsidR="00B813DC" w:rsidRDefault="00B813DC" w:rsidP="00B813DC">
      <w:pPr>
        <w:pStyle w:val="ListParagraph"/>
        <w:numPr>
          <w:ilvl w:val="0"/>
          <w:numId w:val="5"/>
        </w:numPr>
      </w:pPr>
      <w:r>
        <w:t>Act within the constraints of legal obligations to disclose any information</w:t>
      </w:r>
    </w:p>
    <w:p w:rsidR="00B813DC" w:rsidRDefault="00B813DC" w:rsidP="00B813DC">
      <w:pPr>
        <w:pStyle w:val="ListParagraph"/>
        <w:numPr>
          <w:ilvl w:val="0"/>
          <w:numId w:val="5"/>
        </w:numPr>
      </w:pPr>
      <w:r>
        <w:t>Ensure as much as practicable that no victimisation of complainants, witnesses, or any other parties involved in the complaints and appeals process</w:t>
      </w:r>
    </w:p>
    <w:p w:rsidR="00B813DC" w:rsidRDefault="00B813DC" w:rsidP="00B813DC">
      <w:pPr>
        <w:ind w:left="0" w:firstLine="0"/>
      </w:pPr>
      <w:r w:rsidRPr="00B813DC">
        <w:rPr>
          <w:b/>
        </w:rPr>
        <w:t>MTA Management (in addition to staff):</w:t>
      </w:r>
      <w:r>
        <w:t xml:space="preserve"> </w:t>
      </w:r>
    </w:p>
    <w:p w:rsidR="00B813DC" w:rsidRDefault="00B813DC" w:rsidP="00B813DC">
      <w:pPr>
        <w:pStyle w:val="ListParagraph"/>
        <w:numPr>
          <w:ilvl w:val="0"/>
          <w:numId w:val="5"/>
        </w:numPr>
      </w:pPr>
      <w:r>
        <w:t>Ensure accessibility of the policy and procedure to all staff, students and stakeholders</w:t>
      </w:r>
    </w:p>
    <w:p w:rsidR="00B813DC" w:rsidRDefault="00B813DC" w:rsidP="00B813DC">
      <w:pPr>
        <w:pStyle w:val="ListParagraph"/>
        <w:numPr>
          <w:ilvl w:val="0"/>
          <w:numId w:val="5"/>
        </w:numPr>
      </w:pPr>
      <w:r>
        <w:lastRenderedPageBreak/>
        <w:t>To treat all complaints seriously and investigate as required</w:t>
      </w:r>
    </w:p>
    <w:p w:rsidR="00B813DC" w:rsidRDefault="00B813DC" w:rsidP="00B813DC">
      <w:pPr>
        <w:pStyle w:val="ListParagraph"/>
        <w:numPr>
          <w:ilvl w:val="0"/>
          <w:numId w:val="5"/>
        </w:numPr>
      </w:pPr>
      <w:r>
        <w:t>To follow the principles of natural justice</w:t>
      </w:r>
    </w:p>
    <w:p w:rsidR="00B813DC" w:rsidRDefault="00B813DC" w:rsidP="00B813DC">
      <w:pPr>
        <w:pStyle w:val="ListParagraph"/>
        <w:numPr>
          <w:ilvl w:val="0"/>
          <w:numId w:val="5"/>
        </w:numPr>
      </w:pPr>
      <w:r>
        <w:t xml:space="preserve">To ensure feedback mechanisms are available to all </w:t>
      </w:r>
    </w:p>
    <w:p w:rsidR="00B813DC" w:rsidRDefault="00B813DC" w:rsidP="00B813DC">
      <w:pPr>
        <w:pStyle w:val="ListParagraph"/>
        <w:numPr>
          <w:ilvl w:val="0"/>
          <w:numId w:val="5"/>
        </w:numPr>
      </w:pPr>
      <w:r>
        <w:t>Handle complaints in a respectful manner, stating objective, collect facts and ensure confidentially of all parties</w:t>
      </w:r>
    </w:p>
    <w:p w:rsidR="00B813DC" w:rsidRDefault="00B813DC" w:rsidP="00B813DC">
      <w:pPr>
        <w:pStyle w:val="ListParagraph"/>
        <w:numPr>
          <w:ilvl w:val="0"/>
          <w:numId w:val="5"/>
        </w:numPr>
      </w:pPr>
      <w:r>
        <w:t>Refer the complaint to the CEO if the compliant cannot be resolved at this level</w:t>
      </w:r>
    </w:p>
    <w:p w:rsidR="00B813DC" w:rsidRPr="00B813DC" w:rsidRDefault="00B813DC" w:rsidP="00B813DC">
      <w:pPr>
        <w:ind w:left="0" w:firstLine="0"/>
        <w:rPr>
          <w:b/>
        </w:rPr>
      </w:pPr>
      <w:r w:rsidRPr="00B813DC">
        <w:rPr>
          <w:b/>
        </w:rPr>
        <w:t xml:space="preserve">CEO: </w:t>
      </w:r>
    </w:p>
    <w:p w:rsidR="00B813DC" w:rsidRDefault="00B813DC" w:rsidP="00B813DC">
      <w:pPr>
        <w:pStyle w:val="ListParagraph"/>
        <w:numPr>
          <w:ilvl w:val="0"/>
          <w:numId w:val="6"/>
        </w:numPr>
      </w:pPr>
      <w:r>
        <w:t>Provide staff with the opportunities for necessary training in regards to handling complaints and appeals within organisational processes</w:t>
      </w:r>
    </w:p>
    <w:p w:rsidR="00B813DC" w:rsidRDefault="00B813DC" w:rsidP="00B813DC">
      <w:pPr>
        <w:pStyle w:val="ListParagraph"/>
        <w:numPr>
          <w:ilvl w:val="0"/>
          <w:numId w:val="6"/>
        </w:numPr>
      </w:pPr>
      <w:r>
        <w:t xml:space="preserve">Respond to any compliant that cannot be handled by MTA management </w:t>
      </w:r>
    </w:p>
    <w:p w:rsidR="00B813DC" w:rsidRDefault="00B813DC" w:rsidP="00B813DC">
      <w:pPr>
        <w:pStyle w:val="ListParagraph"/>
        <w:numPr>
          <w:ilvl w:val="0"/>
          <w:numId w:val="6"/>
        </w:numPr>
      </w:pPr>
      <w:r>
        <w:t>Refer complainants to relevant governing bodies and third parties as required</w:t>
      </w:r>
    </w:p>
    <w:p w:rsidR="00B813DC" w:rsidRDefault="00B813DC" w:rsidP="00B813DC">
      <w:pPr>
        <w:ind w:left="0" w:firstLine="0"/>
      </w:pPr>
    </w:p>
    <w:p w:rsidR="00B813DC" w:rsidRPr="00DC2A99" w:rsidRDefault="00B813DC" w:rsidP="00B813DC">
      <w:pPr>
        <w:pStyle w:val="ListParagraph"/>
        <w:numPr>
          <w:ilvl w:val="0"/>
          <w:numId w:val="1"/>
        </w:numPr>
        <w:rPr>
          <w:b/>
          <w:color w:val="1F4E79" w:themeColor="accent1" w:themeShade="80"/>
          <w:sz w:val="28"/>
        </w:rPr>
      </w:pPr>
      <w:r>
        <w:rPr>
          <w:b/>
          <w:color w:val="1F4E79" w:themeColor="accent1" w:themeShade="80"/>
          <w:sz w:val="28"/>
        </w:rPr>
        <w:t>Procedure - Informal</w:t>
      </w:r>
    </w:p>
    <w:p w:rsidR="00B813DC" w:rsidRDefault="00B813DC" w:rsidP="00B813DC">
      <w:pPr>
        <w:ind w:left="0" w:firstLine="0"/>
      </w:pPr>
      <w:r>
        <w:t xml:space="preserve">It is expected that prior to initiating a formal complaint and/ or appeal process, the parties involved will attempt to resolve concerns directly wherever possible.  All parties should participate in good faith in resolving concerns so that the MTA maintains a respectful workplace and learning environment. </w:t>
      </w:r>
    </w:p>
    <w:p w:rsidR="00E53CA9" w:rsidRDefault="00B813DC" w:rsidP="00B813DC">
      <w:pPr>
        <w:ind w:left="0" w:firstLine="0"/>
      </w:pPr>
      <w:r>
        <w:t xml:space="preserve">Students, employees, third-party partners and stakeholders are encouraged to raise concerns directly with their trainer, </w:t>
      </w:r>
      <w:r w:rsidR="00E53CA9">
        <w:t>manager</w:t>
      </w:r>
      <w:r>
        <w:t xml:space="preserve"> or person representing </w:t>
      </w:r>
      <w:r w:rsidR="00E53CA9">
        <w:t>t</w:t>
      </w:r>
      <w:r>
        <w:t>he MTA, particularly where the concerns are adversely affecting the workp</w:t>
      </w:r>
      <w:r w:rsidR="00E53CA9">
        <w:t>lace or learning environment.</w:t>
      </w:r>
    </w:p>
    <w:p w:rsidR="00E53CA9" w:rsidRDefault="00B813DC" w:rsidP="00B813DC">
      <w:pPr>
        <w:ind w:left="0" w:firstLine="0"/>
      </w:pPr>
      <w:r w:rsidRPr="00E53CA9">
        <w:rPr>
          <w:b/>
        </w:rPr>
        <w:t>RTO clients</w:t>
      </w:r>
      <w:r>
        <w:t xml:space="preserve"> – </w:t>
      </w:r>
      <w:r w:rsidR="00E53CA9">
        <w:t>R</w:t>
      </w:r>
      <w:r>
        <w:t>aise the matter by talking to your trainer in the fi</w:t>
      </w:r>
      <w:r w:rsidR="00E53CA9">
        <w:t xml:space="preserve">rst instance or the appropriate administration staff member </w:t>
      </w:r>
    </w:p>
    <w:p w:rsidR="00E53CA9" w:rsidRDefault="00B813DC" w:rsidP="00B813DC">
      <w:pPr>
        <w:ind w:left="0" w:firstLine="0"/>
      </w:pPr>
      <w:r w:rsidRPr="00E53CA9">
        <w:rPr>
          <w:b/>
        </w:rPr>
        <w:t>GTO clients</w:t>
      </w:r>
      <w:r w:rsidR="00E53CA9">
        <w:t xml:space="preserve"> – R</w:t>
      </w:r>
      <w:r>
        <w:t xml:space="preserve">aise the matter by talking to your allocated </w:t>
      </w:r>
      <w:r w:rsidR="00E53CA9">
        <w:t>field officer</w:t>
      </w:r>
      <w:r>
        <w:t xml:space="preserve"> or the </w:t>
      </w:r>
      <w:r w:rsidR="00E53CA9" w:rsidRPr="00E53CA9">
        <w:t xml:space="preserve">General Manager </w:t>
      </w:r>
      <w:r w:rsidR="00E53CA9">
        <w:t>Apprentice Employment Services</w:t>
      </w:r>
    </w:p>
    <w:p w:rsidR="00E53CA9" w:rsidRDefault="00B813DC" w:rsidP="00B813DC">
      <w:pPr>
        <w:ind w:left="0" w:firstLine="0"/>
      </w:pPr>
      <w:r w:rsidRPr="00E53CA9">
        <w:rPr>
          <w:b/>
        </w:rPr>
        <w:t>External Stakeholders</w:t>
      </w:r>
      <w:r w:rsidR="00E53CA9">
        <w:t xml:space="preserve"> – R</w:t>
      </w:r>
      <w:r>
        <w:t xml:space="preserve">aise the matter by talking to appropriate </w:t>
      </w:r>
      <w:r w:rsidR="00E53CA9">
        <w:t xml:space="preserve">MTA staff member </w:t>
      </w:r>
    </w:p>
    <w:p w:rsidR="00B813DC" w:rsidRDefault="00B813DC" w:rsidP="00B813DC">
      <w:pPr>
        <w:ind w:left="0" w:firstLine="0"/>
      </w:pPr>
      <w:r w:rsidRPr="00E53CA9">
        <w:rPr>
          <w:b/>
        </w:rPr>
        <w:t>Finance/ Accounts</w:t>
      </w:r>
      <w:r w:rsidR="00E53CA9">
        <w:t xml:space="preserve"> – R</w:t>
      </w:r>
      <w:r>
        <w:t xml:space="preserve">aise the matter by talking to the </w:t>
      </w:r>
      <w:r w:rsidR="00E53CA9">
        <w:t>F</w:t>
      </w:r>
      <w:r w:rsidR="00E53CA9" w:rsidRPr="00E53CA9">
        <w:t xml:space="preserve">inance </w:t>
      </w:r>
      <w:r w:rsidR="00E53CA9">
        <w:t>and</w:t>
      </w:r>
      <w:r w:rsidR="00E53CA9" w:rsidRPr="00E53CA9">
        <w:t xml:space="preserve"> Procurement Manager,</w:t>
      </w:r>
    </w:p>
    <w:p w:rsidR="00E53CA9" w:rsidRDefault="00B813DC" w:rsidP="00B813DC">
      <w:pPr>
        <w:ind w:left="0" w:firstLine="0"/>
      </w:pPr>
      <w:r>
        <w:t xml:space="preserve">If the complaint is directed towards a third-party partner of </w:t>
      </w:r>
      <w:r w:rsidR="00E53CA9">
        <w:t>the MTA</w:t>
      </w:r>
      <w:r>
        <w:t>, we</w:t>
      </w:r>
      <w:r w:rsidR="00E53CA9">
        <w:t xml:space="preserve"> encourage our clients to lodge </w:t>
      </w:r>
      <w:r>
        <w:t xml:space="preserve">a complaint through </w:t>
      </w:r>
      <w:r w:rsidR="00E53CA9">
        <w:t>the MTA</w:t>
      </w:r>
      <w:r>
        <w:t xml:space="preserve">’s complaint procedure. </w:t>
      </w:r>
    </w:p>
    <w:p w:rsidR="00B813DC" w:rsidRDefault="00B813DC" w:rsidP="00B813DC">
      <w:pPr>
        <w:ind w:left="0" w:firstLine="0"/>
      </w:pPr>
      <w:r>
        <w:t xml:space="preserve">General feedback about </w:t>
      </w:r>
      <w:r w:rsidR="00E53CA9">
        <w:t xml:space="preserve">The MTA and our services </w:t>
      </w:r>
      <w:r>
        <w:t xml:space="preserve">can be sent via email to </w:t>
      </w:r>
      <w:hyperlink r:id="rId7" w:history="1">
        <w:r w:rsidR="00E53CA9" w:rsidRPr="000E11F8">
          <w:rPr>
            <w:rStyle w:val="Hyperlink"/>
          </w:rPr>
          <w:t>mta@mtasant.com.au</w:t>
        </w:r>
      </w:hyperlink>
      <w:r w:rsidR="00E53CA9">
        <w:t xml:space="preserve"> </w:t>
      </w:r>
    </w:p>
    <w:p w:rsidR="00B813DC" w:rsidRDefault="00B813DC" w:rsidP="00B813DC">
      <w:pPr>
        <w:ind w:left="0" w:firstLine="0"/>
      </w:pPr>
    </w:p>
    <w:p w:rsidR="00B813DC" w:rsidRPr="00DC2A99" w:rsidRDefault="00E53CA9" w:rsidP="00B813DC">
      <w:pPr>
        <w:pStyle w:val="ListParagraph"/>
        <w:numPr>
          <w:ilvl w:val="0"/>
          <w:numId w:val="1"/>
        </w:numPr>
        <w:rPr>
          <w:b/>
          <w:color w:val="1F4E79" w:themeColor="accent1" w:themeShade="80"/>
          <w:sz w:val="28"/>
        </w:rPr>
      </w:pPr>
      <w:r w:rsidRPr="007777F2">
        <w:rPr>
          <w:b/>
          <w:color w:val="1F4E79" w:themeColor="accent1" w:themeShade="80"/>
          <w:sz w:val="28"/>
        </w:rPr>
        <w:t>P</w:t>
      </w:r>
      <w:r>
        <w:rPr>
          <w:b/>
          <w:color w:val="1F4E79" w:themeColor="accent1" w:themeShade="80"/>
          <w:sz w:val="28"/>
        </w:rPr>
        <w:t>rocedure - Formal</w:t>
      </w:r>
    </w:p>
    <w:p w:rsidR="00E53CA9" w:rsidRPr="00E53CA9" w:rsidRDefault="00E53CA9" w:rsidP="00E53CA9">
      <w:pPr>
        <w:ind w:left="0" w:firstLine="0"/>
        <w:rPr>
          <w:b/>
        </w:rPr>
      </w:pPr>
      <w:r w:rsidRPr="00E53CA9">
        <w:rPr>
          <w:b/>
        </w:rPr>
        <w:t>Stage 1 – Lodging a formal complaint or appeal</w:t>
      </w:r>
    </w:p>
    <w:p w:rsidR="00E53CA9" w:rsidRDefault="00E53CA9" w:rsidP="00E53CA9">
      <w:pPr>
        <w:ind w:left="0" w:firstLine="0"/>
      </w:pPr>
      <w:r>
        <w:t xml:space="preserve">Where the parties involved are unable to successfully resolve the concern directly, then a formal complaint or appeal may be lodged with the MTA using the Complaints and Appeals Form. A copy of the form is provided to the complainant, and it records the following information: </w:t>
      </w:r>
    </w:p>
    <w:p w:rsidR="00E53CA9" w:rsidRDefault="00E53CA9" w:rsidP="00E53CA9">
      <w:pPr>
        <w:pStyle w:val="ListParagraph"/>
        <w:numPr>
          <w:ilvl w:val="0"/>
          <w:numId w:val="7"/>
        </w:numPr>
      </w:pPr>
      <w:r>
        <w:t>Complainant’s full name, address, phone/email address</w:t>
      </w:r>
    </w:p>
    <w:p w:rsidR="00E53CA9" w:rsidRDefault="00E53CA9" w:rsidP="00E53CA9">
      <w:pPr>
        <w:pStyle w:val="ListParagraph"/>
        <w:numPr>
          <w:ilvl w:val="0"/>
          <w:numId w:val="7"/>
        </w:numPr>
      </w:pPr>
      <w:r>
        <w:t xml:space="preserve">Details of the concern raised by the complainant </w:t>
      </w:r>
    </w:p>
    <w:p w:rsidR="00E53CA9" w:rsidRDefault="00E53CA9" w:rsidP="00E53CA9">
      <w:pPr>
        <w:pStyle w:val="ListParagraph"/>
        <w:numPr>
          <w:ilvl w:val="0"/>
          <w:numId w:val="7"/>
        </w:numPr>
      </w:pPr>
      <w:r>
        <w:t>Reasons outlining the escalation to a formal process</w:t>
      </w:r>
    </w:p>
    <w:p w:rsidR="00E53CA9" w:rsidRDefault="00E53CA9" w:rsidP="00E53CA9">
      <w:pPr>
        <w:pStyle w:val="ListParagraph"/>
        <w:numPr>
          <w:ilvl w:val="0"/>
          <w:numId w:val="7"/>
        </w:numPr>
      </w:pPr>
      <w:r>
        <w:t>If the complaint relates to another party, that party’s full name and position</w:t>
      </w:r>
    </w:p>
    <w:p w:rsidR="00E53CA9" w:rsidRDefault="00E53CA9" w:rsidP="00E53CA9">
      <w:pPr>
        <w:ind w:left="0" w:firstLine="0"/>
      </w:pPr>
      <w:r>
        <w:t xml:space="preserve">The MTA acknowledges receipt of all complaints and appeals in writing within 5 business days, recording it on the Complaints and Appeals Register. Where the MTA considers more than 60 calendar days are required to process and finalise the complaint or appeal, The MTA will inform the complainant in writing, outlining the reasons why. </w:t>
      </w:r>
    </w:p>
    <w:p w:rsidR="00E53CA9" w:rsidRPr="00E53CA9" w:rsidRDefault="00E53CA9" w:rsidP="00E53CA9">
      <w:pPr>
        <w:ind w:left="0" w:firstLine="0"/>
        <w:rPr>
          <w:b/>
        </w:rPr>
      </w:pPr>
      <w:r w:rsidRPr="00E53CA9">
        <w:rPr>
          <w:b/>
        </w:rPr>
        <w:t>Stage 2 – Investigation of formal complaint or appeal</w:t>
      </w:r>
    </w:p>
    <w:p w:rsidR="00E53CA9" w:rsidRDefault="00E53CA9" w:rsidP="00E53CA9">
      <w:pPr>
        <w:ind w:left="0" w:firstLine="0"/>
      </w:pPr>
      <w:r>
        <w:t xml:space="preserve">The complaint will be investigated thoroughly and the complainant may be contacted for further information if required. The MTA will endeavour to seek information from all parties listed in the complaint in a timely manner. If a complaint cannot be investigated by the MTA (for whatever reason), the MTA will inform the complainant at this point and refer them to the most appropriate body. </w:t>
      </w:r>
    </w:p>
    <w:p w:rsidR="00E53CA9" w:rsidRPr="00E53CA9" w:rsidRDefault="00E53CA9" w:rsidP="00E53CA9">
      <w:pPr>
        <w:ind w:left="0" w:firstLine="0"/>
        <w:rPr>
          <w:b/>
        </w:rPr>
      </w:pPr>
      <w:r w:rsidRPr="00E53CA9">
        <w:rPr>
          <w:b/>
        </w:rPr>
        <w:t>Stage 3 – Determination of outcome</w:t>
      </w:r>
    </w:p>
    <w:p w:rsidR="005C78D9" w:rsidRDefault="00E53CA9" w:rsidP="00E53CA9">
      <w:pPr>
        <w:ind w:left="0" w:firstLine="0"/>
      </w:pPr>
      <w:r>
        <w:t>Where the MTA determines it has the capacity to make a decision in the complaint, the MTA will inform the complainant of the outcome in writing within 60 days. Decisions or outcomes of the complaint or appeals process that resolve the complaint or appeal and find in the favour of the party are implemented immediately and</w:t>
      </w:r>
      <w:r w:rsidR="00B721A1">
        <w:t xml:space="preserve"> are recorded in the complaints </w:t>
      </w:r>
      <w:r>
        <w:t xml:space="preserve">and appeals register. </w:t>
      </w:r>
    </w:p>
    <w:p w:rsidR="00E53CA9" w:rsidRDefault="00E53CA9" w:rsidP="00E53CA9">
      <w:pPr>
        <w:ind w:left="0" w:firstLine="0"/>
      </w:pPr>
      <w:r>
        <w:t xml:space="preserve">Where </w:t>
      </w:r>
      <w:r w:rsidR="005C78D9">
        <w:t>the MTA</w:t>
      </w:r>
      <w:r>
        <w:t xml:space="preserve"> is unable to make a determination or the complainant is dissatisfied with the outcome, the complainant can appeal and request a review of the decision</w:t>
      </w:r>
      <w:r w:rsidR="005C78D9">
        <w:t xml:space="preserve"> from a third party. Appeals or </w:t>
      </w:r>
      <w:r>
        <w:t>requests for review of decisions are to be lodged in writing wi</w:t>
      </w:r>
      <w:r w:rsidR="005C78D9">
        <w:t xml:space="preserve">thin 28 days of the decision or </w:t>
      </w:r>
      <w:r>
        <w:t>outcome.</w:t>
      </w:r>
    </w:p>
    <w:p w:rsidR="00E53CA9" w:rsidRPr="005C78D9" w:rsidRDefault="00E53CA9" w:rsidP="00E53CA9">
      <w:pPr>
        <w:ind w:left="0" w:firstLine="0"/>
        <w:rPr>
          <w:b/>
        </w:rPr>
      </w:pPr>
      <w:r w:rsidRPr="005C78D9">
        <w:rPr>
          <w:b/>
        </w:rPr>
        <w:t>Stage 4 - Internal Review of Determination</w:t>
      </w:r>
    </w:p>
    <w:p w:rsidR="00E53CA9" w:rsidRDefault="00E53CA9" w:rsidP="00E53CA9">
      <w:pPr>
        <w:ind w:left="0" w:firstLine="0"/>
      </w:pPr>
      <w:r>
        <w:t xml:space="preserve">Requests for appeal or review of decisions are referred to the appropriate </w:t>
      </w:r>
      <w:r w:rsidR="005C78D9">
        <w:t xml:space="preserve">MTA Manager, </w:t>
      </w:r>
      <w:r>
        <w:t xml:space="preserve">who will identify and assign an internal review officer within </w:t>
      </w:r>
      <w:r w:rsidR="005C78D9">
        <w:lastRenderedPageBreak/>
        <w:t>the MTA</w:t>
      </w:r>
      <w:r>
        <w:t xml:space="preserve">, but independent of the decision. </w:t>
      </w:r>
      <w:r w:rsidR="005C78D9">
        <w:t xml:space="preserve">The MTA </w:t>
      </w:r>
      <w:r>
        <w:t>will acknowledge receipt of the request for internal review in writing, outlining the anticipated</w:t>
      </w:r>
    </w:p>
    <w:p w:rsidR="00E53CA9" w:rsidRDefault="00E53CA9" w:rsidP="00E53CA9">
      <w:pPr>
        <w:ind w:left="0" w:firstLine="0"/>
      </w:pPr>
      <w:r>
        <w:t>review period and the designated review officer.</w:t>
      </w:r>
    </w:p>
    <w:p w:rsidR="005C78D9" w:rsidRDefault="00E53CA9" w:rsidP="00E53CA9">
      <w:pPr>
        <w:ind w:left="0" w:firstLine="0"/>
      </w:pPr>
      <w:r>
        <w:t>The review officer will make a determination and advise the complai</w:t>
      </w:r>
      <w:r w:rsidR="005C78D9">
        <w:t xml:space="preserve">nant of the decision or outcome </w:t>
      </w:r>
      <w:r>
        <w:t>in writing. Decisions or outcomes of appeal or review process</w:t>
      </w:r>
      <w:r w:rsidR="005C78D9">
        <w:t xml:space="preserve"> that find in the favour of the </w:t>
      </w:r>
      <w:r>
        <w:t xml:space="preserve">complainant are implemented immediately and are recorded in the complaints and appeals register. </w:t>
      </w:r>
    </w:p>
    <w:p w:rsidR="00E53CA9" w:rsidRPr="005C78D9" w:rsidRDefault="00E53CA9" w:rsidP="00E53CA9">
      <w:pPr>
        <w:ind w:left="0" w:firstLine="0"/>
        <w:rPr>
          <w:b/>
        </w:rPr>
      </w:pPr>
      <w:r w:rsidRPr="005C78D9">
        <w:rPr>
          <w:b/>
        </w:rPr>
        <w:t>Stage 5 – Independent Third Party Review of Determination</w:t>
      </w:r>
    </w:p>
    <w:p w:rsidR="005C78D9" w:rsidRDefault="00E53CA9" w:rsidP="00E53CA9">
      <w:pPr>
        <w:ind w:left="0" w:firstLine="0"/>
      </w:pPr>
      <w:r>
        <w:t>Where the complainant is dissatisfied with the outcome of the inte</w:t>
      </w:r>
      <w:r w:rsidR="005C78D9">
        <w:t xml:space="preserve">rnal review they can appeal and </w:t>
      </w:r>
      <w:r>
        <w:t>request a review of the decision from an independent external</w:t>
      </w:r>
      <w:r w:rsidR="005C78D9">
        <w:t xml:space="preserve"> third party and must be lodged </w:t>
      </w:r>
      <w:r>
        <w:t>within 28 days. Requests for appeal or review of decisions are referred to an inde</w:t>
      </w:r>
      <w:r w:rsidR="005C78D9">
        <w:t xml:space="preserve">pendent third party or external </w:t>
      </w:r>
      <w:r>
        <w:t xml:space="preserve">mediator, determined by the </w:t>
      </w:r>
      <w:r w:rsidR="005C78D9">
        <w:t xml:space="preserve">CEO. </w:t>
      </w:r>
    </w:p>
    <w:p w:rsidR="005C78D9" w:rsidRDefault="005C78D9" w:rsidP="00E53CA9">
      <w:pPr>
        <w:ind w:left="0" w:firstLine="0"/>
      </w:pPr>
      <w:r>
        <w:t>The MTA</w:t>
      </w:r>
      <w:r w:rsidR="00E53CA9">
        <w:t xml:space="preserve"> will acknowledge receipt of the request for independent third par</w:t>
      </w:r>
      <w:r>
        <w:t xml:space="preserve">ty review in writing, outlining </w:t>
      </w:r>
      <w:r w:rsidR="00E53CA9">
        <w:t xml:space="preserve">the anticipated review period and the independent review officer. At this stage, </w:t>
      </w:r>
      <w:r>
        <w:t xml:space="preserve">the MTA will disclose </w:t>
      </w:r>
      <w:r w:rsidR="00E53CA9">
        <w:t xml:space="preserve">all costs associated with the third party review, as all parties may be </w:t>
      </w:r>
      <w:r>
        <w:t xml:space="preserve">liable for costs. This is not a </w:t>
      </w:r>
      <w:r w:rsidR="00E53CA9">
        <w:t xml:space="preserve">free service. </w:t>
      </w:r>
    </w:p>
    <w:p w:rsidR="005C78D9" w:rsidRDefault="00E53CA9" w:rsidP="00E53CA9">
      <w:pPr>
        <w:ind w:left="0" w:firstLine="0"/>
      </w:pPr>
      <w:r>
        <w:t>The independent review officer will m</w:t>
      </w:r>
      <w:r w:rsidR="005C78D9">
        <w:t xml:space="preserve">ake a determination and inform the MTA who will advise the </w:t>
      </w:r>
      <w:r>
        <w:t xml:space="preserve">complainant in writing. Decisions or outcomes of the appeal or review </w:t>
      </w:r>
      <w:r w:rsidR="005C78D9">
        <w:t xml:space="preserve">process that find in the favour </w:t>
      </w:r>
      <w:r>
        <w:t>of the appellant are implemented immediately and are recorde</w:t>
      </w:r>
      <w:r w:rsidR="005C78D9">
        <w:t xml:space="preserve">d in the complaints and appeals </w:t>
      </w:r>
      <w:r>
        <w:t xml:space="preserve">register. </w:t>
      </w:r>
    </w:p>
    <w:p w:rsidR="00B813DC" w:rsidRDefault="00E53CA9" w:rsidP="00E53CA9">
      <w:pPr>
        <w:ind w:left="0" w:firstLine="0"/>
      </w:pPr>
      <w:r>
        <w:t>At this stage, there is no further basis for a complaint or appeal to be</w:t>
      </w:r>
      <w:r w:rsidR="005C78D9">
        <w:t xml:space="preserve"> heard. ASQA is not able to act </w:t>
      </w:r>
      <w:r>
        <w:t>as the independent third party for reviewing complaints.</w:t>
      </w:r>
    </w:p>
    <w:p w:rsidR="005C78D9" w:rsidRDefault="005C78D9" w:rsidP="00E53CA9">
      <w:pPr>
        <w:ind w:left="0" w:firstLine="0"/>
      </w:pPr>
    </w:p>
    <w:p w:rsidR="005C78D9" w:rsidRPr="00DC2A99" w:rsidRDefault="005C78D9" w:rsidP="005C78D9">
      <w:pPr>
        <w:pStyle w:val="ListParagraph"/>
        <w:numPr>
          <w:ilvl w:val="0"/>
          <w:numId w:val="1"/>
        </w:numPr>
        <w:rPr>
          <w:b/>
          <w:color w:val="1F4E79" w:themeColor="accent1" w:themeShade="80"/>
          <w:sz w:val="28"/>
        </w:rPr>
      </w:pPr>
      <w:r>
        <w:rPr>
          <w:b/>
          <w:color w:val="1F4E79" w:themeColor="accent1" w:themeShade="80"/>
          <w:sz w:val="28"/>
        </w:rPr>
        <w:t>Supporting Organisations</w:t>
      </w:r>
    </w:p>
    <w:p w:rsidR="005C78D9" w:rsidRDefault="005C78D9" w:rsidP="005C78D9">
      <w:pPr>
        <w:ind w:left="0" w:firstLine="0"/>
      </w:pPr>
      <w:r>
        <w:t>The following organisations may be able to assist you further in your complaint if you are not satisfied by the MTA’s final determination:</w:t>
      </w:r>
    </w:p>
    <w:p w:rsidR="005C78D9" w:rsidRDefault="005C78D9" w:rsidP="005C78D9">
      <w:pPr>
        <w:pStyle w:val="ListParagraph"/>
        <w:numPr>
          <w:ilvl w:val="0"/>
          <w:numId w:val="8"/>
        </w:numPr>
      </w:pPr>
      <w:r>
        <w:t xml:space="preserve">WorkReady - </w:t>
      </w:r>
      <w:r w:rsidRPr="005C78D9">
        <w:t xml:space="preserve">: </w:t>
      </w:r>
      <w:hyperlink r:id="rId8" w:history="1">
        <w:r w:rsidRPr="000E11F8">
          <w:rPr>
            <w:rStyle w:val="Hyperlink"/>
          </w:rPr>
          <w:t>www.skills.sa.gov.au/</w:t>
        </w:r>
      </w:hyperlink>
      <w:r>
        <w:t xml:space="preserve"> </w:t>
      </w:r>
    </w:p>
    <w:p w:rsidR="005C78D9" w:rsidRDefault="005C78D9" w:rsidP="005C78D9">
      <w:pPr>
        <w:pStyle w:val="ListParagraph"/>
        <w:numPr>
          <w:ilvl w:val="0"/>
          <w:numId w:val="8"/>
        </w:numPr>
      </w:pPr>
      <w:r>
        <w:t xml:space="preserve">Australia Skills Quality Authority (ASQA) - </w:t>
      </w:r>
      <w:r w:rsidRPr="005C78D9">
        <w:t xml:space="preserve"> </w:t>
      </w:r>
      <w:hyperlink r:id="rId9" w:history="1">
        <w:r w:rsidRPr="000E11F8">
          <w:rPr>
            <w:rStyle w:val="Hyperlink"/>
          </w:rPr>
          <w:t>www.asqa.gov.au/</w:t>
        </w:r>
      </w:hyperlink>
      <w:r>
        <w:t xml:space="preserve"> </w:t>
      </w:r>
    </w:p>
    <w:p w:rsidR="005C78D9" w:rsidRDefault="005C78D9" w:rsidP="005C78D9">
      <w:pPr>
        <w:pStyle w:val="ListParagraph"/>
        <w:numPr>
          <w:ilvl w:val="0"/>
          <w:numId w:val="8"/>
        </w:numPr>
      </w:pPr>
      <w:r>
        <w:t xml:space="preserve">Traineeship and Apprenticeship Services (TAS) – </w:t>
      </w:r>
      <w:hyperlink r:id="rId10" w:history="1">
        <w:r w:rsidRPr="000E11F8">
          <w:rPr>
            <w:rStyle w:val="Hyperlink"/>
          </w:rPr>
          <w:t>www.skills.sa.gov.au/contact-us/regulation-and-contract-management</w:t>
        </w:r>
      </w:hyperlink>
      <w:r>
        <w:t xml:space="preserve"> </w:t>
      </w:r>
    </w:p>
    <w:p w:rsidR="005C78D9" w:rsidRDefault="005C78D9" w:rsidP="005C78D9">
      <w:pPr>
        <w:pStyle w:val="ListParagraph"/>
        <w:numPr>
          <w:ilvl w:val="0"/>
          <w:numId w:val="8"/>
        </w:numPr>
      </w:pPr>
      <w:r>
        <w:t>T</w:t>
      </w:r>
      <w:r w:rsidR="00EE4686">
        <w:t xml:space="preserve">he Office of the Training Advocate – </w:t>
      </w:r>
      <w:hyperlink r:id="rId11" w:history="1">
        <w:r w:rsidR="00EE4686" w:rsidRPr="000E11F8">
          <w:rPr>
            <w:rStyle w:val="Hyperlink"/>
          </w:rPr>
          <w:t>www.trainingadvocate.sa.gov.au/</w:t>
        </w:r>
      </w:hyperlink>
      <w:r w:rsidR="00EE4686">
        <w:t xml:space="preserve"> </w:t>
      </w:r>
    </w:p>
    <w:p w:rsidR="005C78D9" w:rsidRDefault="00EE4686" w:rsidP="005C78D9">
      <w:pPr>
        <w:pStyle w:val="ListParagraph"/>
        <w:numPr>
          <w:ilvl w:val="0"/>
          <w:numId w:val="8"/>
        </w:numPr>
      </w:pPr>
      <w:r>
        <w:t xml:space="preserve">National Training Complaints Hotline – </w:t>
      </w:r>
      <w:hyperlink r:id="rId12" w:history="1">
        <w:r w:rsidRPr="000E11F8">
          <w:rPr>
            <w:rStyle w:val="Hyperlink"/>
          </w:rPr>
          <w:t>www.education.gov.au/NTCH</w:t>
        </w:r>
      </w:hyperlink>
      <w:r>
        <w:t xml:space="preserve"> </w:t>
      </w:r>
    </w:p>
    <w:p w:rsidR="00EE4686" w:rsidRPr="007777F2" w:rsidRDefault="00EE4686" w:rsidP="005C78D9">
      <w:pPr>
        <w:pStyle w:val="ListParagraph"/>
        <w:numPr>
          <w:ilvl w:val="0"/>
          <w:numId w:val="8"/>
        </w:numPr>
      </w:pPr>
      <w:r>
        <w:lastRenderedPageBreak/>
        <w:t xml:space="preserve">Office of the Australian Information Commissioner (OIAC) – </w:t>
      </w:r>
      <w:hyperlink r:id="rId13" w:history="1">
        <w:r w:rsidRPr="000E11F8">
          <w:rPr>
            <w:rStyle w:val="Hyperlink"/>
          </w:rPr>
          <w:t>www.oaic.gov.au</w:t>
        </w:r>
      </w:hyperlink>
      <w:r>
        <w:t xml:space="preserve"> </w:t>
      </w:r>
    </w:p>
    <w:sectPr w:rsidR="00EE4686" w:rsidRPr="007777F2" w:rsidSect="007777F2">
      <w:headerReference w:type="default" r:id="rId14"/>
      <w:footerReference w:type="default" r:id="rId15"/>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7F2" w:rsidRDefault="007777F2" w:rsidP="007777F2">
      <w:pPr>
        <w:spacing w:after="0" w:line="240" w:lineRule="auto"/>
      </w:pPr>
      <w:r>
        <w:separator/>
      </w:r>
    </w:p>
  </w:endnote>
  <w:endnote w:type="continuationSeparator" w:id="0">
    <w:p w:rsidR="007777F2" w:rsidRDefault="007777F2" w:rsidP="00777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Pro Bk">
    <w:altName w:val="Arial"/>
    <w:panose1 w:val="00000000000000000000"/>
    <w:charset w:val="00"/>
    <w:family w:val="modern"/>
    <w:notTrueType/>
    <w:pitch w:val="variable"/>
    <w:sig w:usb0="A00000AF" w:usb1="5000205A"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5" w:type="dxa"/>
      <w:tblLook w:val="04A0" w:firstRow="1" w:lastRow="0" w:firstColumn="1" w:lastColumn="0" w:noHBand="0" w:noVBand="1"/>
    </w:tblPr>
    <w:tblGrid>
      <w:gridCol w:w="1560"/>
      <w:gridCol w:w="4394"/>
      <w:gridCol w:w="1701"/>
      <w:gridCol w:w="1366"/>
    </w:tblGrid>
    <w:tr w:rsidR="007777F2" w:rsidRPr="00813FF7" w:rsidTr="009536A2">
      <w:trPr>
        <w:trHeight w:val="195"/>
      </w:trPr>
      <w:tc>
        <w:tcPr>
          <w:tcW w:w="1560" w:type="dxa"/>
          <w:vAlign w:val="center"/>
        </w:tcPr>
        <w:p w:rsidR="007777F2" w:rsidRPr="00813FF7" w:rsidRDefault="007777F2" w:rsidP="00C24D92">
          <w:pPr>
            <w:pStyle w:val="Footer"/>
            <w:ind w:left="0" w:firstLine="0"/>
            <w:rPr>
              <w:i/>
              <w:sz w:val="16"/>
              <w:szCs w:val="16"/>
            </w:rPr>
          </w:pPr>
          <w:r w:rsidRPr="00813FF7">
            <w:rPr>
              <w:i/>
              <w:sz w:val="16"/>
              <w:szCs w:val="16"/>
            </w:rPr>
            <w:t>Document Name:</w:t>
          </w:r>
        </w:p>
      </w:tc>
      <w:tc>
        <w:tcPr>
          <w:tcW w:w="4394" w:type="dxa"/>
        </w:tcPr>
        <w:p w:rsidR="007777F2" w:rsidRPr="00813FF7" w:rsidRDefault="009536A2" w:rsidP="00C24D92">
          <w:pPr>
            <w:pStyle w:val="Footer"/>
            <w:ind w:left="0" w:firstLine="0"/>
            <w:rPr>
              <w:sz w:val="16"/>
              <w:szCs w:val="16"/>
            </w:rPr>
          </w:pPr>
          <w:r>
            <w:rPr>
              <w:sz w:val="16"/>
              <w:szCs w:val="16"/>
            </w:rPr>
            <w:t xml:space="preserve">A - 0001 </w:t>
          </w:r>
          <w:r w:rsidR="000E72B9" w:rsidRPr="000E72B9">
            <w:rPr>
              <w:sz w:val="16"/>
              <w:szCs w:val="16"/>
            </w:rPr>
            <w:t>Complaints and Appeals Policy and Procedure</w:t>
          </w:r>
        </w:p>
      </w:tc>
      <w:tc>
        <w:tcPr>
          <w:tcW w:w="1701" w:type="dxa"/>
          <w:vAlign w:val="center"/>
        </w:tcPr>
        <w:p w:rsidR="007777F2" w:rsidRPr="00813FF7" w:rsidRDefault="007777F2" w:rsidP="00C24D92">
          <w:pPr>
            <w:ind w:left="0" w:firstLine="0"/>
            <w:rPr>
              <w:rFonts w:asciiTheme="minorHAnsi" w:eastAsia="ITC Avant Garde Pro Bk" w:hAnsiTheme="minorHAnsi" w:cstheme="minorHAnsi"/>
              <w:sz w:val="16"/>
              <w:szCs w:val="14"/>
            </w:rPr>
          </w:pPr>
          <w:r w:rsidRPr="00813FF7">
            <w:rPr>
              <w:i/>
              <w:sz w:val="16"/>
              <w:szCs w:val="16"/>
            </w:rPr>
            <w:t>Created Date:</w:t>
          </w:r>
        </w:p>
      </w:tc>
      <w:tc>
        <w:tcPr>
          <w:tcW w:w="1366" w:type="dxa"/>
          <w:vAlign w:val="center"/>
        </w:tcPr>
        <w:p w:rsidR="007777F2" w:rsidRPr="00C24D92" w:rsidRDefault="008D2A10" w:rsidP="00C24D92">
          <w:pPr>
            <w:ind w:left="0" w:firstLine="0"/>
            <w:rPr>
              <w:rFonts w:eastAsia="ITC Avant Garde Pro Bk"/>
              <w:sz w:val="16"/>
              <w:szCs w:val="14"/>
            </w:rPr>
          </w:pPr>
          <w:r>
            <w:rPr>
              <w:rFonts w:eastAsia="ITC Avant Garde Pro Bk"/>
              <w:sz w:val="16"/>
              <w:szCs w:val="14"/>
            </w:rPr>
            <w:t>05/03</w:t>
          </w:r>
          <w:r w:rsidR="00C24D92" w:rsidRPr="00C24D92">
            <w:rPr>
              <w:rFonts w:eastAsia="ITC Avant Garde Pro Bk"/>
              <w:sz w:val="16"/>
              <w:szCs w:val="14"/>
            </w:rPr>
            <w:t>/2021</w:t>
          </w:r>
        </w:p>
      </w:tc>
    </w:tr>
    <w:tr w:rsidR="007777F2" w:rsidRPr="00813FF7" w:rsidTr="009536A2">
      <w:trPr>
        <w:trHeight w:val="195"/>
      </w:trPr>
      <w:tc>
        <w:tcPr>
          <w:tcW w:w="1560" w:type="dxa"/>
        </w:tcPr>
        <w:p w:rsidR="007777F2" w:rsidRPr="00813FF7" w:rsidRDefault="007777F2" w:rsidP="00C24D92">
          <w:pPr>
            <w:pStyle w:val="Footer"/>
            <w:ind w:left="0" w:firstLine="0"/>
            <w:rPr>
              <w:i/>
              <w:sz w:val="16"/>
              <w:szCs w:val="16"/>
            </w:rPr>
          </w:pPr>
          <w:r w:rsidRPr="00813FF7">
            <w:rPr>
              <w:i/>
              <w:sz w:val="16"/>
              <w:szCs w:val="16"/>
            </w:rPr>
            <w:t>Version No.</w:t>
          </w:r>
        </w:p>
      </w:tc>
      <w:tc>
        <w:tcPr>
          <w:tcW w:w="4394" w:type="dxa"/>
        </w:tcPr>
        <w:p w:rsidR="007777F2" w:rsidRPr="00813FF7" w:rsidRDefault="00C24D92" w:rsidP="00C24D92">
          <w:pPr>
            <w:pStyle w:val="Footer"/>
            <w:ind w:left="0" w:firstLine="0"/>
            <w:rPr>
              <w:sz w:val="16"/>
              <w:szCs w:val="16"/>
            </w:rPr>
          </w:pPr>
          <w:r>
            <w:rPr>
              <w:sz w:val="16"/>
              <w:szCs w:val="16"/>
            </w:rPr>
            <w:t>1</w:t>
          </w:r>
        </w:p>
      </w:tc>
      <w:tc>
        <w:tcPr>
          <w:tcW w:w="1701" w:type="dxa"/>
          <w:vAlign w:val="center"/>
        </w:tcPr>
        <w:p w:rsidR="007777F2" w:rsidRPr="00813FF7" w:rsidRDefault="007777F2" w:rsidP="00C24D92">
          <w:pPr>
            <w:ind w:left="0" w:firstLine="0"/>
            <w:rPr>
              <w:rFonts w:asciiTheme="minorHAnsi" w:eastAsia="ITC Avant Garde Pro Bk" w:hAnsiTheme="minorHAnsi" w:cstheme="minorHAnsi"/>
              <w:sz w:val="16"/>
              <w:szCs w:val="14"/>
            </w:rPr>
          </w:pPr>
          <w:r w:rsidRPr="00813FF7">
            <w:rPr>
              <w:i/>
              <w:sz w:val="16"/>
              <w:szCs w:val="16"/>
            </w:rPr>
            <w:t>Last Modified Date:</w:t>
          </w:r>
        </w:p>
      </w:tc>
      <w:tc>
        <w:tcPr>
          <w:tcW w:w="1366" w:type="dxa"/>
        </w:tcPr>
        <w:p w:rsidR="007777F2" w:rsidRPr="00C24D92" w:rsidRDefault="007777F2" w:rsidP="007777F2">
          <w:pPr>
            <w:rPr>
              <w:rFonts w:eastAsia="ITC Avant Garde Pro Bk"/>
              <w:sz w:val="16"/>
              <w:szCs w:val="14"/>
            </w:rPr>
          </w:pPr>
        </w:p>
      </w:tc>
    </w:tr>
    <w:tr w:rsidR="007777F2" w:rsidRPr="00813FF7" w:rsidTr="009536A2">
      <w:trPr>
        <w:trHeight w:val="195"/>
      </w:trPr>
      <w:tc>
        <w:tcPr>
          <w:tcW w:w="5954" w:type="dxa"/>
          <w:gridSpan w:val="2"/>
        </w:tcPr>
        <w:p w:rsidR="007777F2" w:rsidRPr="00813FF7" w:rsidRDefault="007777F2" w:rsidP="00C24D92">
          <w:pPr>
            <w:ind w:left="0" w:firstLine="0"/>
            <w:rPr>
              <w:rFonts w:asciiTheme="minorHAnsi" w:eastAsia="ITC Avant Garde Pro Bk" w:hAnsiTheme="minorHAnsi" w:cstheme="minorHAnsi"/>
              <w:sz w:val="16"/>
              <w:szCs w:val="14"/>
            </w:rPr>
          </w:pPr>
          <w:r w:rsidRPr="00813FF7">
            <w:rPr>
              <w:i/>
              <w:sz w:val="16"/>
              <w:szCs w:val="16"/>
            </w:rPr>
            <w:t xml:space="preserve">© The MTA Group Training Scheme Inc | RTO Code: 2293 | </w:t>
          </w:r>
        </w:p>
      </w:tc>
      <w:tc>
        <w:tcPr>
          <w:tcW w:w="1701" w:type="dxa"/>
          <w:vAlign w:val="center"/>
        </w:tcPr>
        <w:p w:rsidR="007777F2" w:rsidRPr="00813FF7" w:rsidRDefault="007777F2" w:rsidP="00C24D92">
          <w:pPr>
            <w:ind w:left="0" w:firstLine="0"/>
            <w:rPr>
              <w:rFonts w:asciiTheme="minorHAnsi" w:eastAsia="ITC Avant Garde Pro Bk" w:hAnsiTheme="minorHAnsi" w:cstheme="minorHAnsi"/>
              <w:sz w:val="16"/>
              <w:szCs w:val="14"/>
            </w:rPr>
          </w:pPr>
          <w:r w:rsidRPr="00813FF7">
            <w:rPr>
              <w:i/>
              <w:sz w:val="16"/>
              <w:szCs w:val="16"/>
            </w:rPr>
            <w:t>Page Sequence:</w:t>
          </w:r>
        </w:p>
      </w:tc>
      <w:tc>
        <w:tcPr>
          <w:tcW w:w="1366" w:type="dxa"/>
        </w:tcPr>
        <w:p w:rsidR="007777F2" w:rsidRPr="00C24D92" w:rsidRDefault="007777F2" w:rsidP="00C24D92">
          <w:pPr>
            <w:pStyle w:val="Footer"/>
            <w:ind w:left="0" w:firstLine="0"/>
            <w:rPr>
              <w:sz w:val="16"/>
              <w:szCs w:val="16"/>
            </w:rPr>
          </w:pPr>
          <w:r w:rsidRPr="00C24D92">
            <w:rPr>
              <w:sz w:val="16"/>
              <w:szCs w:val="16"/>
            </w:rPr>
            <w:t xml:space="preserve">Page </w:t>
          </w:r>
          <w:r w:rsidRPr="00C24D92">
            <w:rPr>
              <w:sz w:val="16"/>
              <w:szCs w:val="16"/>
            </w:rPr>
            <w:fldChar w:fldCharType="begin"/>
          </w:r>
          <w:r w:rsidRPr="00C24D92">
            <w:rPr>
              <w:sz w:val="16"/>
              <w:szCs w:val="16"/>
            </w:rPr>
            <w:instrText xml:space="preserve"> PAGE </w:instrText>
          </w:r>
          <w:r w:rsidRPr="00C24D92">
            <w:rPr>
              <w:sz w:val="16"/>
              <w:szCs w:val="16"/>
            </w:rPr>
            <w:fldChar w:fldCharType="separate"/>
          </w:r>
          <w:r w:rsidR="002074DF">
            <w:rPr>
              <w:noProof/>
              <w:sz w:val="16"/>
              <w:szCs w:val="16"/>
            </w:rPr>
            <w:t>3</w:t>
          </w:r>
          <w:r w:rsidRPr="00C24D92">
            <w:rPr>
              <w:sz w:val="16"/>
              <w:szCs w:val="16"/>
            </w:rPr>
            <w:fldChar w:fldCharType="end"/>
          </w:r>
          <w:r w:rsidRPr="00C24D92">
            <w:rPr>
              <w:sz w:val="16"/>
              <w:szCs w:val="16"/>
            </w:rPr>
            <w:t xml:space="preserve"> of </w:t>
          </w:r>
          <w:r w:rsidRPr="00C24D92">
            <w:rPr>
              <w:sz w:val="16"/>
              <w:szCs w:val="16"/>
            </w:rPr>
            <w:fldChar w:fldCharType="begin"/>
          </w:r>
          <w:r w:rsidRPr="00C24D92">
            <w:rPr>
              <w:sz w:val="16"/>
              <w:szCs w:val="16"/>
            </w:rPr>
            <w:instrText xml:space="preserve"> NUMPAGES </w:instrText>
          </w:r>
          <w:r w:rsidRPr="00C24D92">
            <w:rPr>
              <w:sz w:val="16"/>
              <w:szCs w:val="16"/>
            </w:rPr>
            <w:fldChar w:fldCharType="separate"/>
          </w:r>
          <w:r w:rsidR="002074DF">
            <w:rPr>
              <w:noProof/>
              <w:sz w:val="16"/>
              <w:szCs w:val="16"/>
            </w:rPr>
            <w:t>5</w:t>
          </w:r>
          <w:r w:rsidRPr="00C24D92">
            <w:rPr>
              <w:sz w:val="16"/>
              <w:szCs w:val="16"/>
            </w:rPr>
            <w:fldChar w:fldCharType="end"/>
          </w:r>
        </w:p>
      </w:tc>
    </w:tr>
  </w:tbl>
  <w:p w:rsidR="007777F2" w:rsidRDefault="007777F2" w:rsidP="007777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7F2" w:rsidRDefault="007777F2" w:rsidP="007777F2">
      <w:pPr>
        <w:spacing w:after="0" w:line="240" w:lineRule="auto"/>
      </w:pPr>
      <w:r>
        <w:separator/>
      </w:r>
    </w:p>
  </w:footnote>
  <w:footnote w:type="continuationSeparator" w:id="0">
    <w:p w:rsidR="007777F2" w:rsidRDefault="007777F2" w:rsidP="00777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7F2" w:rsidRPr="007777F2" w:rsidRDefault="007777F2">
    <w:pPr>
      <w:pStyle w:val="Header"/>
      <w:rPr>
        <w:b/>
        <w:color w:val="1F4E79" w:themeColor="accent1" w:themeShade="80"/>
        <w:sz w:val="28"/>
        <w:szCs w:val="28"/>
      </w:rPr>
    </w:pPr>
    <w:r w:rsidRPr="007777F2">
      <w:rPr>
        <w:b/>
        <w:noProof/>
        <w:color w:val="1F4E79" w:themeColor="accent1" w:themeShade="80"/>
        <w:sz w:val="28"/>
        <w:szCs w:val="28"/>
        <w:lang w:eastAsia="en-AU"/>
      </w:rPr>
      <w:drawing>
        <wp:anchor distT="0" distB="0" distL="114300" distR="114300" simplePos="0" relativeHeight="251659264" behindDoc="0" locked="0" layoutInCell="1" allowOverlap="1" wp14:anchorId="1759C5B7" wp14:editId="6A02B1A1">
          <wp:simplePos x="0" y="0"/>
          <wp:positionH relativeFrom="column">
            <wp:posOffset>5712031</wp:posOffset>
          </wp:positionH>
          <wp:positionV relativeFrom="paragraph">
            <wp:posOffset>-356895</wp:posOffset>
          </wp:positionV>
          <wp:extent cx="733425" cy="7334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A Logo_for Print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page">
            <wp14:pctWidth>0</wp14:pctWidth>
          </wp14:sizeRelH>
          <wp14:sizeRelV relativeFrom="page">
            <wp14:pctHeight>0</wp14:pctHeight>
          </wp14:sizeRelV>
        </wp:anchor>
      </w:drawing>
    </w:r>
    <w:r w:rsidR="009536A2">
      <w:rPr>
        <w:b/>
        <w:color w:val="1F4E79" w:themeColor="accent1" w:themeShade="80"/>
        <w:sz w:val="28"/>
        <w:szCs w:val="28"/>
      </w:rPr>
      <w:t xml:space="preserve">A – 0001 </w:t>
    </w:r>
    <w:r w:rsidR="000E72B9">
      <w:rPr>
        <w:b/>
        <w:color w:val="1F4E79" w:themeColor="accent1" w:themeShade="80"/>
        <w:sz w:val="28"/>
        <w:szCs w:val="28"/>
      </w:rPr>
      <w:t>Complaints and Appeals Policy and Procedure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D6141"/>
    <w:multiLevelType w:val="hybridMultilevel"/>
    <w:tmpl w:val="9BD61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8A6D66"/>
    <w:multiLevelType w:val="hybridMultilevel"/>
    <w:tmpl w:val="4F9EB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964654"/>
    <w:multiLevelType w:val="hybridMultilevel"/>
    <w:tmpl w:val="A55C6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A57AC4"/>
    <w:multiLevelType w:val="hybridMultilevel"/>
    <w:tmpl w:val="10D2C9EC"/>
    <w:lvl w:ilvl="0" w:tplc="1A9C4A04">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401978"/>
    <w:multiLevelType w:val="hybridMultilevel"/>
    <w:tmpl w:val="9BC09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9526F7"/>
    <w:multiLevelType w:val="hybridMultilevel"/>
    <w:tmpl w:val="D388848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D1B2E0B"/>
    <w:multiLevelType w:val="hybridMultilevel"/>
    <w:tmpl w:val="1654E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544746"/>
    <w:multiLevelType w:val="hybridMultilevel"/>
    <w:tmpl w:val="39CE259E"/>
    <w:lvl w:ilvl="0" w:tplc="1A9C4A04">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4"/>
  </w:num>
  <w:num w:numId="5">
    <w:abstractNumId w:val="1"/>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UC//8Y80fWJL5BEBxnauUiry5g8CfyayrFreXfK/ztGAdO8WKnbfEDWquwiXITRr/u/SO2lO0l6kf9ln7qBBAg==" w:salt="drmqssQkMKEogiQiSvBtI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7F2"/>
    <w:rsid w:val="000E72B9"/>
    <w:rsid w:val="002074DF"/>
    <w:rsid w:val="00250790"/>
    <w:rsid w:val="005C78D9"/>
    <w:rsid w:val="00665B65"/>
    <w:rsid w:val="006E0B80"/>
    <w:rsid w:val="007777F2"/>
    <w:rsid w:val="008754D6"/>
    <w:rsid w:val="008D2A10"/>
    <w:rsid w:val="009536A2"/>
    <w:rsid w:val="009916B2"/>
    <w:rsid w:val="009C3901"/>
    <w:rsid w:val="00A0575F"/>
    <w:rsid w:val="00AC2C7B"/>
    <w:rsid w:val="00AF7B15"/>
    <w:rsid w:val="00B721A1"/>
    <w:rsid w:val="00B813DC"/>
    <w:rsid w:val="00C24D92"/>
    <w:rsid w:val="00C756D2"/>
    <w:rsid w:val="00DC2A99"/>
    <w:rsid w:val="00E53CA9"/>
    <w:rsid w:val="00EE4686"/>
    <w:rsid w:val="00FA1F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6477F"/>
  <w15:chartTrackingRefBased/>
  <w15:docId w15:val="{20302295-8A31-4A7D-A201-B3D9204F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7F2"/>
  </w:style>
  <w:style w:type="paragraph" w:styleId="Footer">
    <w:name w:val="footer"/>
    <w:basedOn w:val="Normal"/>
    <w:link w:val="FooterChar"/>
    <w:uiPriority w:val="99"/>
    <w:unhideWhenUsed/>
    <w:rsid w:val="00777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7F2"/>
  </w:style>
  <w:style w:type="table" w:styleId="TableGrid">
    <w:name w:val="Table Grid"/>
    <w:basedOn w:val="TableNormal"/>
    <w:uiPriority w:val="59"/>
    <w:rsid w:val="007777F2"/>
    <w:pPr>
      <w:spacing w:after="0" w:line="240" w:lineRule="auto"/>
    </w:pPr>
    <w:rPr>
      <w:rFonts w:ascii="Arial" w:hAnsi="Arial" w:cs="Arial"/>
      <w:color w:val="000000" w:themeColor="text1"/>
      <w:sz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77F2"/>
    <w:pPr>
      <w:ind w:left="720"/>
      <w:contextualSpacing/>
    </w:pPr>
  </w:style>
  <w:style w:type="paragraph" w:styleId="BalloonText">
    <w:name w:val="Balloon Text"/>
    <w:basedOn w:val="Normal"/>
    <w:link w:val="BalloonTextChar"/>
    <w:uiPriority w:val="99"/>
    <w:semiHidden/>
    <w:unhideWhenUsed/>
    <w:rsid w:val="00777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7F2"/>
    <w:rPr>
      <w:rFonts w:ascii="Segoe UI" w:hAnsi="Segoe UI" w:cs="Segoe UI"/>
      <w:sz w:val="18"/>
      <w:szCs w:val="18"/>
    </w:rPr>
  </w:style>
  <w:style w:type="character" w:styleId="Hyperlink">
    <w:name w:val="Hyperlink"/>
    <w:basedOn w:val="DefaultParagraphFont"/>
    <w:uiPriority w:val="99"/>
    <w:unhideWhenUsed/>
    <w:rsid w:val="00DC2A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lls.sa.gov.au/" TargetMode="External"/><Relationship Id="rId13" Type="http://schemas.openxmlformats.org/officeDocument/2006/relationships/hyperlink" Target="http://www.oaic.gov.au" TargetMode="External"/><Relationship Id="rId3" Type="http://schemas.openxmlformats.org/officeDocument/2006/relationships/settings" Target="settings.xml"/><Relationship Id="rId7" Type="http://schemas.openxmlformats.org/officeDocument/2006/relationships/hyperlink" Target="mailto:mta@mtasant.com.au" TargetMode="External"/><Relationship Id="rId12" Type="http://schemas.openxmlformats.org/officeDocument/2006/relationships/hyperlink" Target="http://www.education.gov.au/NTC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iningadvocate.sa.gov.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kills.sa.gov.au/contact-us/regulation-and-contract-management" TargetMode="External"/><Relationship Id="rId4" Type="http://schemas.openxmlformats.org/officeDocument/2006/relationships/webSettings" Target="webSettings.xml"/><Relationship Id="rId9" Type="http://schemas.openxmlformats.org/officeDocument/2006/relationships/hyperlink" Target="http://www.asqa.gov.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5</Pages>
  <Words>1837</Words>
  <Characters>10473</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Ryan</dc:creator>
  <cp:keywords/>
  <dc:description/>
  <cp:lastModifiedBy>Jodi Ryan</cp:lastModifiedBy>
  <cp:revision>10</cp:revision>
  <cp:lastPrinted>2021-04-15T00:55:00Z</cp:lastPrinted>
  <dcterms:created xsi:type="dcterms:W3CDTF">2021-04-15T00:45:00Z</dcterms:created>
  <dcterms:modified xsi:type="dcterms:W3CDTF">2021-08-06T01:51:00Z</dcterms:modified>
</cp:coreProperties>
</file>